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38" w:rsidRDefault="00951F38" w:rsidP="0095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951F38" w:rsidRDefault="00951F38" w:rsidP="0095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трудового коллектива                           Директор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Т.В.Горбачева</w:t>
      </w:r>
      <w:proofErr w:type="spellEnd"/>
    </w:p>
    <w:p w:rsidR="00951F38" w:rsidRDefault="00951F38" w:rsidP="0095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26.11.2013 года (протокол № 5)                                                         </w:t>
      </w:r>
    </w:p>
    <w:p w:rsidR="00951F38" w:rsidRDefault="00951F38" w:rsidP="0095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(приказ № 1219/1-од от 28.11.2013)</w:t>
      </w:r>
    </w:p>
    <w:p w:rsidR="00632A18" w:rsidRPr="007831C5" w:rsidRDefault="00632A18" w:rsidP="00951F38">
      <w:pPr>
        <w:pStyle w:val="acenter"/>
        <w:jc w:val="left"/>
        <w:rPr>
          <w:rStyle w:val="a3"/>
          <w:b w:val="0"/>
        </w:rPr>
      </w:pPr>
      <w:r w:rsidRPr="007831C5">
        <w:rPr>
          <w:rStyle w:val="a3"/>
          <w:b w:val="0"/>
        </w:rPr>
        <w:t xml:space="preserve"> </w:t>
      </w:r>
    </w:p>
    <w:p w:rsidR="00B27208" w:rsidRPr="00B27208" w:rsidRDefault="00B27208" w:rsidP="00B2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о </w:t>
      </w:r>
      <w:r w:rsidR="00595265">
        <w:rPr>
          <w:rFonts w:ascii="Times New Roman" w:hAnsi="Times New Roman" w:cs="Times New Roman"/>
          <w:b/>
          <w:sz w:val="28"/>
          <w:szCs w:val="28"/>
        </w:rPr>
        <w:t xml:space="preserve">конфликте интересов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bookmarkStart w:id="0" w:name="_GoBack"/>
      <w:r w:rsidR="00F11331">
        <w:rPr>
          <w:rFonts w:ascii="Times New Roman" w:hAnsi="Times New Roman" w:cs="Times New Roman"/>
          <w:b/>
          <w:sz w:val="28"/>
          <w:szCs w:val="28"/>
        </w:rPr>
        <w:t>«Лицей № 159»</w:t>
      </w:r>
      <w:bookmarkEnd w:id="0"/>
    </w:p>
    <w:p w:rsidR="00B27208" w:rsidRDefault="00595265" w:rsidP="00595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27208" w:rsidRPr="00B272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="0014455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5952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локальный акт МБОУ </w:t>
      </w:r>
      <w:r w:rsidR="00F11331">
        <w:rPr>
          <w:rFonts w:ascii="Times New Roman" w:hAnsi="Times New Roman" w:cs="Times New Roman"/>
          <w:sz w:val="28"/>
          <w:szCs w:val="28"/>
        </w:rPr>
        <w:t>«Лицей № 159»</w:t>
      </w:r>
      <w:r w:rsidRPr="00595265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Методических рекомендаций по разработке и принятию организациями мер по предупреждению и противодействию коррупции во исполнение подпункта «б» пункта 25 Указа Президента Российской Федерации от 2 апреля </w:t>
      </w:r>
      <w:smartTag w:uri="urn:schemas-microsoft-com:office:smarttags" w:element="metricconverter">
        <w:smartTagPr>
          <w:attr w:name="ProductID" w:val="2001 г"/>
        </w:smartTagPr>
        <w:r w:rsidRPr="00595265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595265">
        <w:rPr>
          <w:rFonts w:ascii="Times New Roman" w:hAnsi="Times New Roman" w:cs="Times New Roman"/>
          <w:sz w:val="28"/>
          <w:szCs w:val="28"/>
        </w:rPr>
        <w:t xml:space="preserve">. № 309 «О мерах </w:t>
      </w:r>
      <w:proofErr w:type="gramStart"/>
      <w:r w:rsidRPr="005952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5265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Федерального закона «О противодействии коррупции» и в соответствии со статьей 13.3 Федерального закона от 25 декабря </w:t>
      </w:r>
      <w:smartTag w:uri="urn:schemas-microsoft-com:office:smarttags" w:element="metricconverter">
        <w:smartTagPr>
          <w:attr w:name="ProductID" w:val="2001 г"/>
        </w:smartTagPr>
        <w:r w:rsidRPr="00595265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595265">
        <w:rPr>
          <w:rFonts w:ascii="Times New Roman" w:hAnsi="Times New Roman" w:cs="Times New Roman"/>
          <w:sz w:val="28"/>
          <w:szCs w:val="28"/>
        </w:rPr>
        <w:t>. № 273-ФЗ «О противодействии коррупции».</w:t>
      </w:r>
    </w:p>
    <w:p w:rsidR="00595265" w:rsidRPr="00595265" w:rsidRDefault="00144555" w:rsidP="00595265">
      <w:pPr>
        <w:pStyle w:val="a6"/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95265" w:rsidRPr="00595265">
        <w:rPr>
          <w:rFonts w:ascii="Times New Roman" w:hAnsi="Times New Roman" w:cs="Times New Roman"/>
          <w:sz w:val="28"/>
          <w:szCs w:val="28"/>
        </w:rPr>
        <w:t>является формирование единого подхода к обеспечению работы по профилактике и противодействию коррупции в организаци</w:t>
      </w:r>
      <w:r>
        <w:rPr>
          <w:rFonts w:ascii="Times New Roman" w:hAnsi="Times New Roman" w:cs="Times New Roman"/>
          <w:sz w:val="28"/>
          <w:szCs w:val="28"/>
        </w:rPr>
        <w:t>и в части выявления и урегулирования конфликтов интересов</w:t>
      </w:r>
      <w:r w:rsidR="00595265" w:rsidRPr="00595265">
        <w:rPr>
          <w:rFonts w:ascii="Times New Roman" w:hAnsi="Times New Roman" w:cs="Times New Roman"/>
          <w:sz w:val="28"/>
          <w:szCs w:val="28"/>
        </w:rPr>
        <w:t>.</w:t>
      </w:r>
    </w:p>
    <w:p w:rsidR="00595265" w:rsidRPr="00595265" w:rsidRDefault="00595265" w:rsidP="00595265">
      <w:pPr>
        <w:pStyle w:val="a6"/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Задачами являются:</w:t>
      </w:r>
    </w:p>
    <w:p w:rsidR="00595265" w:rsidRPr="00595265" w:rsidRDefault="00595265" w:rsidP="00595265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информирование организаций о нормативно-правовом обеспечении работы по противодействию коррупции</w:t>
      </w:r>
      <w:r w:rsidR="00144555">
        <w:rPr>
          <w:rFonts w:ascii="Times New Roman" w:hAnsi="Times New Roman" w:cs="Times New Roman"/>
          <w:sz w:val="28"/>
          <w:szCs w:val="28"/>
        </w:rPr>
        <w:t>,</w:t>
      </w:r>
      <w:r w:rsidRPr="00595265">
        <w:rPr>
          <w:rFonts w:ascii="Times New Roman" w:hAnsi="Times New Roman" w:cs="Times New Roman"/>
          <w:sz w:val="28"/>
          <w:szCs w:val="28"/>
        </w:rPr>
        <w:t xml:space="preserve"> </w:t>
      </w:r>
      <w:r w:rsidR="00144555">
        <w:rPr>
          <w:rFonts w:ascii="Times New Roman" w:hAnsi="Times New Roman" w:cs="Times New Roman"/>
          <w:sz w:val="28"/>
          <w:szCs w:val="28"/>
        </w:rPr>
        <w:t xml:space="preserve">выявлению и урегулированию конфликтов интересов, </w:t>
      </w:r>
      <w:r w:rsidRPr="00595265">
        <w:rPr>
          <w:rFonts w:ascii="Times New Roman" w:hAnsi="Times New Roman" w:cs="Times New Roman"/>
          <w:sz w:val="28"/>
          <w:szCs w:val="28"/>
        </w:rPr>
        <w:t>ответственности за совершение коррупционных правонарушений;</w:t>
      </w:r>
    </w:p>
    <w:p w:rsidR="00595265" w:rsidRPr="00595265" w:rsidRDefault="00595265" w:rsidP="00595265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определение основных принципов противодействия коррупции в организациях;</w:t>
      </w:r>
    </w:p>
    <w:p w:rsidR="00595265" w:rsidRPr="00595265" w:rsidRDefault="00595265" w:rsidP="00595265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методическое обеспечение разработки и реализации мер</w:t>
      </w:r>
      <w:r w:rsidR="00144555">
        <w:rPr>
          <w:rFonts w:ascii="Times New Roman" w:hAnsi="Times New Roman" w:cs="Times New Roman"/>
          <w:sz w:val="28"/>
          <w:szCs w:val="28"/>
        </w:rPr>
        <w:t xml:space="preserve"> по выявлению и урегулированию конфликта интересов</w:t>
      </w:r>
      <w:r w:rsidRPr="00595265">
        <w:rPr>
          <w:rFonts w:ascii="Times New Roman" w:hAnsi="Times New Roman" w:cs="Times New Roman"/>
          <w:sz w:val="28"/>
          <w:szCs w:val="28"/>
        </w:rPr>
        <w:t>, направленных на профилактику и противодействие коррупции в организации.</w:t>
      </w:r>
    </w:p>
    <w:p w:rsidR="00595265" w:rsidRPr="00144555" w:rsidRDefault="00595265" w:rsidP="00144555">
      <w:pPr>
        <w:pStyle w:val="2"/>
        <w:ind w:firstLine="0"/>
        <w:rPr>
          <w:i w:val="0"/>
        </w:rPr>
      </w:pPr>
      <w:bookmarkStart w:id="1" w:name="_Toc369706625"/>
      <w:r w:rsidRPr="00144555">
        <w:rPr>
          <w:i w:val="0"/>
        </w:rPr>
        <w:t>2. Термины и определения</w:t>
      </w:r>
      <w:bookmarkEnd w:id="1"/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55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44555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lastRenderedPageBreak/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595265" w:rsidRPr="00144555" w:rsidRDefault="00595265" w:rsidP="00595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555">
        <w:rPr>
          <w:rFonts w:ascii="Times New Roman" w:hAnsi="Times New Roman" w:cs="Times New Roman"/>
          <w:sz w:val="28"/>
          <w:szCs w:val="28"/>
        </w:rPr>
        <w:t xml:space="preserve">Предупреждение коррупции – деятельность организации, направленная на введение </w:t>
      </w:r>
      <w:r w:rsidRPr="0014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144555">
        <w:rPr>
          <w:rFonts w:ascii="Times New Roman" w:hAnsi="Times New Roman" w:cs="Times New Roman"/>
          <w:sz w:val="28"/>
          <w:szCs w:val="28"/>
        </w:rPr>
        <w:t xml:space="preserve">недопущение коррупционных правонарушений. 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44555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4555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44555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55">
        <w:rPr>
          <w:rFonts w:ascii="Times New Roman" w:hAnsi="Times New Roman" w:cs="Times New Roman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95265" w:rsidRP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55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44555">
        <w:rPr>
          <w:rFonts w:ascii="Times New Roman" w:hAnsi="Times New Roman" w:cs="Times New Roman"/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14455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44555">
        <w:rPr>
          <w:rFonts w:ascii="Times New Roman" w:hAnsi="Times New Roman" w:cs="Times New Roman"/>
          <w:sz w:val="28"/>
          <w:szCs w:val="28"/>
        </w:rPr>
        <w:t xml:space="preserve"> опасных сфер деятельности и обеспечение комплексной защиты организации. </w:t>
      </w:r>
    </w:p>
    <w:p w:rsidR="00595265" w:rsidRPr="00595265" w:rsidRDefault="00951F38" w:rsidP="00951F3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5952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65" w:rsidRPr="00595265">
        <w:rPr>
          <w:rFonts w:ascii="Times New Roman" w:hAnsi="Times New Roman" w:cs="Times New Roman"/>
          <w:b/>
          <w:sz w:val="28"/>
          <w:szCs w:val="28"/>
        </w:rPr>
        <w:t xml:space="preserve">Круг лиц, попадающих под действие </w:t>
      </w:r>
      <w:r w:rsidR="00144555">
        <w:rPr>
          <w:rFonts w:ascii="Times New Roman" w:hAnsi="Times New Roman" w:cs="Times New Roman"/>
          <w:b/>
          <w:sz w:val="28"/>
          <w:szCs w:val="28"/>
        </w:rPr>
        <w:t>П</w:t>
      </w:r>
      <w:r w:rsidR="00595265" w:rsidRPr="00595265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14455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44555">
        <w:rPr>
          <w:rFonts w:ascii="Times New Roman" w:hAnsi="Times New Roman" w:cs="Times New Roman"/>
          <w:sz w:val="28"/>
          <w:szCs w:val="28"/>
        </w:rPr>
        <w:t>П</w:t>
      </w:r>
      <w:r w:rsidRPr="00595265">
        <w:rPr>
          <w:rFonts w:ascii="Times New Roman" w:hAnsi="Times New Roman" w:cs="Times New Roman"/>
          <w:sz w:val="28"/>
          <w:szCs w:val="28"/>
        </w:rPr>
        <w:t>оложения распростран</w:t>
      </w:r>
      <w:r w:rsidR="00144555">
        <w:rPr>
          <w:rFonts w:ascii="Times New Roman" w:hAnsi="Times New Roman" w:cs="Times New Roman"/>
          <w:sz w:val="28"/>
          <w:szCs w:val="28"/>
        </w:rPr>
        <w:t>яется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на всех работников </w:t>
      </w:r>
      <w:r w:rsidR="0014455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11331">
        <w:rPr>
          <w:rFonts w:ascii="Times New Roman" w:hAnsi="Times New Roman" w:cs="Times New Roman"/>
          <w:sz w:val="28"/>
          <w:szCs w:val="28"/>
        </w:rPr>
        <w:t>«Лицей № 159»</w:t>
      </w:r>
      <w:r w:rsidRPr="00595265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951F38" w:rsidRDefault="00951F38" w:rsidP="00144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F38" w:rsidRDefault="00951F38" w:rsidP="00144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265" w:rsidRPr="00144555" w:rsidRDefault="00951F38" w:rsidP="00144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4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65" w:rsidRPr="00144555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работы по управлению конфликтом интересов в </w:t>
      </w:r>
      <w:r w:rsidR="00144555">
        <w:rPr>
          <w:rFonts w:ascii="Times New Roman" w:hAnsi="Times New Roman" w:cs="Times New Roman"/>
          <w:sz w:val="28"/>
          <w:szCs w:val="28"/>
        </w:rPr>
        <w:t xml:space="preserve">МБОУ </w:t>
      </w:r>
      <w:r w:rsidR="00833B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1331">
        <w:rPr>
          <w:rFonts w:ascii="Times New Roman" w:hAnsi="Times New Roman" w:cs="Times New Roman"/>
          <w:sz w:val="28"/>
          <w:szCs w:val="28"/>
        </w:rPr>
        <w:t>«Лицей № 159»</w:t>
      </w:r>
      <w:r w:rsidRPr="0059526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595265" w:rsidRPr="00595265" w:rsidRDefault="00595265" w:rsidP="00595265">
      <w:pPr>
        <w:numPr>
          <w:ilvl w:val="0"/>
          <w:numId w:val="18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95265" w:rsidRPr="00595265" w:rsidRDefault="00595265" w:rsidP="00595265">
      <w:pPr>
        <w:numPr>
          <w:ilvl w:val="0"/>
          <w:numId w:val="18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595265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595265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595265" w:rsidRPr="00595265" w:rsidRDefault="00595265" w:rsidP="00595265">
      <w:pPr>
        <w:numPr>
          <w:ilvl w:val="0"/>
          <w:numId w:val="18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95265" w:rsidRPr="00595265" w:rsidRDefault="00595265" w:rsidP="00595265">
      <w:pPr>
        <w:numPr>
          <w:ilvl w:val="0"/>
          <w:numId w:val="18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595265" w:rsidRPr="00595265" w:rsidRDefault="00595265" w:rsidP="00595265">
      <w:pPr>
        <w:numPr>
          <w:ilvl w:val="0"/>
          <w:numId w:val="18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95265" w:rsidRPr="00833B67" w:rsidRDefault="00951F38" w:rsidP="00833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3B67" w:rsidRPr="00833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65" w:rsidRPr="00833B67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595265" w:rsidRPr="00595265" w:rsidRDefault="00833B67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5265" w:rsidRPr="00595265">
        <w:rPr>
          <w:rFonts w:ascii="Times New Roman" w:hAnsi="Times New Roman" w:cs="Times New Roman"/>
          <w:sz w:val="28"/>
          <w:szCs w:val="28"/>
        </w:rPr>
        <w:t xml:space="preserve"> связи с раскрытием и урегулированием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сотрудник МБОУ </w:t>
      </w:r>
      <w:r w:rsidR="00F11331">
        <w:rPr>
          <w:rFonts w:ascii="Times New Roman" w:hAnsi="Times New Roman" w:cs="Times New Roman"/>
          <w:sz w:val="28"/>
          <w:szCs w:val="28"/>
        </w:rPr>
        <w:t>«Лицей № 159»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95265" w:rsidRPr="00595265">
        <w:rPr>
          <w:rFonts w:ascii="Times New Roman" w:hAnsi="Times New Roman" w:cs="Times New Roman"/>
          <w:sz w:val="28"/>
          <w:szCs w:val="28"/>
        </w:rPr>
        <w:t>:</w:t>
      </w:r>
    </w:p>
    <w:p w:rsidR="00595265" w:rsidRPr="00595265" w:rsidRDefault="00595265" w:rsidP="00595265">
      <w:pPr>
        <w:numPr>
          <w:ilvl w:val="0"/>
          <w:numId w:val="19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595265" w:rsidRPr="00595265" w:rsidRDefault="00595265" w:rsidP="00595265">
      <w:pPr>
        <w:numPr>
          <w:ilvl w:val="0"/>
          <w:numId w:val="19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595265" w:rsidRPr="00595265" w:rsidRDefault="00595265" w:rsidP="00595265">
      <w:pPr>
        <w:numPr>
          <w:ilvl w:val="0"/>
          <w:numId w:val="19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595265" w:rsidRPr="00595265" w:rsidRDefault="00595265" w:rsidP="00595265">
      <w:pPr>
        <w:numPr>
          <w:ilvl w:val="0"/>
          <w:numId w:val="19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95265" w:rsidRPr="00833B67" w:rsidRDefault="00951F38" w:rsidP="00833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3B67" w:rsidRPr="00833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65" w:rsidRPr="00833B67">
        <w:rPr>
          <w:rFonts w:ascii="Times New Roman" w:hAnsi="Times New Roman" w:cs="Times New Roman"/>
          <w:b/>
          <w:sz w:val="28"/>
          <w:szCs w:val="28"/>
        </w:rPr>
        <w:t>Порядок раскрытия</w:t>
      </w:r>
      <w:r w:rsidR="00833B67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работником</w:t>
      </w:r>
      <w:r w:rsidR="00595265" w:rsidRPr="00833B67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В </w:t>
      </w:r>
      <w:r w:rsidR="00833B67">
        <w:rPr>
          <w:rFonts w:ascii="Times New Roman" w:hAnsi="Times New Roman" w:cs="Times New Roman"/>
          <w:sz w:val="28"/>
          <w:szCs w:val="28"/>
        </w:rPr>
        <w:t xml:space="preserve">МБОУ </w:t>
      </w:r>
      <w:r w:rsidR="00F11331">
        <w:rPr>
          <w:rFonts w:ascii="Times New Roman" w:hAnsi="Times New Roman" w:cs="Times New Roman"/>
          <w:sz w:val="28"/>
          <w:szCs w:val="28"/>
        </w:rPr>
        <w:t>«Лицей № 159»</w:t>
      </w:r>
      <w:r w:rsidRPr="0059526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33B67">
        <w:rPr>
          <w:rFonts w:ascii="Times New Roman" w:hAnsi="Times New Roman" w:cs="Times New Roman"/>
          <w:sz w:val="28"/>
          <w:szCs w:val="28"/>
        </w:rPr>
        <w:t>ы</w:t>
      </w:r>
      <w:r w:rsidRPr="00595265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833B67">
        <w:rPr>
          <w:rFonts w:ascii="Times New Roman" w:hAnsi="Times New Roman" w:cs="Times New Roman"/>
          <w:sz w:val="28"/>
          <w:szCs w:val="28"/>
        </w:rPr>
        <w:t>е</w:t>
      </w:r>
      <w:r w:rsidRPr="00595265">
        <w:rPr>
          <w:rFonts w:ascii="Times New Roman" w:hAnsi="Times New Roman" w:cs="Times New Roman"/>
          <w:sz w:val="28"/>
          <w:szCs w:val="28"/>
        </w:rPr>
        <w:t xml:space="preserve"> вид</w:t>
      </w:r>
      <w:r w:rsidR="00833B67">
        <w:rPr>
          <w:rFonts w:ascii="Times New Roman" w:hAnsi="Times New Roman" w:cs="Times New Roman"/>
          <w:sz w:val="28"/>
          <w:szCs w:val="28"/>
        </w:rPr>
        <w:t>ы</w:t>
      </w:r>
      <w:r w:rsidRPr="00595265">
        <w:rPr>
          <w:rFonts w:ascii="Times New Roman" w:hAnsi="Times New Roman" w:cs="Times New Roman"/>
          <w:sz w:val="28"/>
          <w:szCs w:val="28"/>
        </w:rPr>
        <w:t xml:space="preserve"> раскрытия конфликта интересов, в том числе:</w:t>
      </w:r>
    </w:p>
    <w:p w:rsidR="00595265" w:rsidRPr="00595265" w:rsidRDefault="00595265" w:rsidP="00595265">
      <w:pPr>
        <w:widowControl w:val="0"/>
        <w:numPr>
          <w:ilvl w:val="0"/>
          <w:numId w:val="20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595265" w:rsidRPr="00595265" w:rsidRDefault="00595265" w:rsidP="00595265">
      <w:pPr>
        <w:widowControl w:val="0"/>
        <w:numPr>
          <w:ilvl w:val="0"/>
          <w:numId w:val="20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595265" w:rsidRPr="00595265" w:rsidRDefault="00595265" w:rsidP="00595265">
      <w:pPr>
        <w:widowControl w:val="0"/>
        <w:numPr>
          <w:ilvl w:val="0"/>
          <w:numId w:val="20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595265" w:rsidRPr="00595265" w:rsidRDefault="00595265" w:rsidP="00595265">
      <w:pPr>
        <w:widowControl w:val="0"/>
        <w:numPr>
          <w:ilvl w:val="0"/>
          <w:numId w:val="20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в ходе заполнени</w:t>
      </w:r>
      <w:r w:rsidR="00833B67">
        <w:rPr>
          <w:rFonts w:ascii="Times New Roman" w:hAnsi="Times New Roman" w:cs="Times New Roman"/>
          <w:sz w:val="28"/>
          <w:szCs w:val="28"/>
        </w:rPr>
        <w:t>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интересов.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</w:t>
      </w:r>
      <w:r w:rsidR="00833B67">
        <w:rPr>
          <w:rFonts w:ascii="Times New Roman" w:hAnsi="Times New Roman" w:cs="Times New Roman"/>
          <w:sz w:val="28"/>
          <w:szCs w:val="28"/>
        </w:rPr>
        <w:t>ется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33B67">
        <w:rPr>
          <w:rFonts w:ascii="Times New Roman" w:hAnsi="Times New Roman" w:cs="Times New Roman"/>
          <w:sz w:val="28"/>
          <w:szCs w:val="28"/>
        </w:rPr>
        <w:t>берет</w:t>
      </w:r>
      <w:r w:rsidRPr="00595265">
        <w:rPr>
          <w:rFonts w:ascii="Times New Roman" w:hAnsi="Times New Roman" w:cs="Times New Roman"/>
          <w:sz w:val="28"/>
          <w:szCs w:val="28"/>
        </w:rPr>
        <w:t xml:space="preserve"> на себя обязательство конфиденциального рассмотрения представленных сведений и урегулирования конфликта интересов.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Поступившая информация тщательно провер</w:t>
      </w:r>
      <w:r w:rsidR="00833B67">
        <w:rPr>
          <w:rFonts w:ascii="Times New Roman" w:hAnsi="Times New Roman" w:cs="Times New Roman"/>
          <w:sz w:val="28"/>
          <w:szCs w:val="28"/>
        </w:rPr>
        <w:t>яется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уполномоченным на это должностным лицом</w:t>
      </w:r>
      <w:r w:rsidRPr="00595265">
        <w:rPr>
          <w:rFonts w:ascii="Times New Roman" w:hAnsi="Times New Roman" w:cs="Times New Roman"/>
          <w:sz w:val="28"/>
          <w:szCs w:val="28"/>
          <w:lang w:eastAsia="en-US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595265">
        <w:rPr>
          <w:rFonts w:ascii="Times New Roman" w:hAnsi="Times New Roman" w:cs="Times New Roman"/>
          <w:sz w:val="28"/>
          <w:szCs w:val="28"/>
        </w:rPr>
        <w:t xml:space="preserve">. Следует иметь в виду, что в итоге этой работы организация может </w:t>
      </w:r>
      <w:proofErr w:type="spellStart"/>
      <w:r w:rsidRPr="00595265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595265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представлены </w:t>
      </w:r>
      <w:r w:rsidRPr="0059526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595265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595265">
        <w:rPr>
          <w:rFonts w:ascii="Times New Roman" w:hAnsi="Times New Roman" w:cs="Times New Roman"/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например: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595265" w:rsidRPr="00595265" w:rsidRDefault="00595265" w:rsidP="00595265">
      <w:pPr>
        <w:widowControl w:val="0"/>
        <w:numPr>
          <w:ilvl w:val="0"/>
          <w:numId w:val="21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595265" w:rsidRPr="00595265" w:rsidRDefault="00595265" w:rsidP="0059526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833B67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</w:t>
      </w:r>
      <w:r w:rsidR="00833B67">
        <w:rPr>
          <w:rFonts w:ascii="Times New Roman" w:hAnsi="Times New Roman" w:cs="Times New Roman"/>
          <w:sz w:val="28"/>
          <w:szCs w:val="28"/>
        </w:rPr>
        <w:t>и</w:t>
      </w:r>
      <w:r w:rsidRPr="00595265">
        <w:rPr>
          <w:rFonts w:ascii="Times New Roman" w:hAnsi="Times New Roman" w:cs="Times New Roman"/>
          <w:sz w:val="28"/>
          <w:szCs w:val="28"/>
        </w:rPr>
        <w:t>ра</w:t>
      </w:r>
      <w:r w:rsidR="00833B67">
        <w:rPr>
          <w:rFonts w:ascii="Times New Roman" w:hAnsi="Times New Roman" w:cs="Times New Roman"/>
          <w:sz w:val="28"/>
          <w:szCs w:val="28"/>
        </w:rPr>
        <w:t>ется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наиболее «мягк</w:t>
      </w:r>
      <w:r w:rsidR="00833B67">
        <w:rPr>
          <w:rFonts w:ascii="Times New Roman" w:hAnsi="Times New Roman" w:cs="Times New Roman"/>
          <w:sz w:val="28"/>
          <w:szCs w:val="28"/>
        </w:rPr>
        <w:t>ая</w:t>
      </w:r>
      <w:r w:rsidRPr="00595265">
        <w:rPr>
          <w:rFonts w:ascii="Times New Roman" w:hAnsi="Times New Roman" w:cs="Times New Roman"/>
          <w:sz w:val="28"/>
          <w:szCs w:val="28"/>
        </w:rPr>
        <w:t>» мер</w:t>
      </w:r>
      <w:r w:rsidR="00833B67">
        <w:rPr>
          <w:rFonts w:ascii="Times New Roman" w:hAnsi="Times New Roman" w:cs="Times New Roman"/>
          <w:sz w:val="28"/>
          <w:szCs w:val="28"/>
        </w:rPr>
        <w:t>а</w:t>
      </w:r>
      <w:r w:rsidRPr="00595265">
        <w:rPr>
          <w:rFonts w:ascii="Times New Roman" w:hAnsi="Times New Roman" w:cs="Times New Roman"/>
          <w:sz w:val="28"/>
          <w:szCs w:val="28"/>
        </w:rPr>
        <w:t xml:space="preserve"> урегулирования из возможных с учетом существующих обстоятельств. Более жесткие меры использ</w:t>
      </w:r>
      <w:r w:rsidR="00833B67">
        <w:rPr>
          <w:rFonts w:ascii="Times New Roman" w:hAnsi="Times New Roman" w:cs="Times New Roman"/>
          <w:sz w:val="28"/>
          <w:szCs w:val="28"/>
        </w:rPr>
        <w:t>уются</w:t>
      </w:r>
      <w:r w:rsidRPr="00595265">
        <w:rPr>
          <w:rFonts w:ascii="Times New Roman" w:hAnsi="Times New Roman" w:cs="Times New Roman"/>
          <w:sz w:val="28"/>
          <w:szCs w:val="28"/>
        </w:rPr>
        <w:t xml:space="preserve">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595265" w:rsidRPr="00833B67" w:rsidRDefault="00951F38" w:rsidP="00833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3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265" w:rsidRPr="00833B67">
        <w:rPr>
          <w:rFonts w:ascii="Times New Roman" w:hAnsi="Times New Roman" w:cs="Times New Roman"/>
          <w:b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595265" w:rsidRPr="00595265" w:rsidRDefault="00595265" w:rsidP="0059526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95265">
        <w:rPr>
          <w:rFonts w:ascii="Times New Roman" w:hAnsi="Times New Roman" w:cs="Times New Roman"/>
          <w:sz w:val="28"/>
          <w:szCs w:val="28"/>
        </w:rPr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</w:t>
      </w:r>
      <w:r w:rsidR="00833B67">
        <w:rPr>
          <w:rFonts w:ascii="Times New Roman" w:hAnsi="Times New Roman" w:cs="Times New Roman"/>
          <w:sz w:val="28"/>
          <w:szCs w:val="28"/>
        </w:rPr>
        <w:t>юрист</w:t>
      </w:r>
      <w:r w:rsidRPr="00595265">
        <w:rPr>
          <w:rFonts w:ascii="Times New Roman" w:hAnsi="Times New Roman" w:cs="Times New Roman"/>
          <w:sz w:val="28"/>
          <w:szCs w:val="28"/>
        </w:rPr>
        <w:t xml:space="preserve">, руководитель более высокого звена и т.д. </w:t>
      </w:r>
    </w:p>
    <w:p w:rsidR="00595265" w:rsidRPr="00B27208" w:rsidRDefault="00595265" w:rsidP="00595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5265" w:rsidRPr="00B27208" w:rsidSect="00951F3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7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9"/>
  </w:num>
  <w:num w:numId="5">
    <w:abstractNumId w:val="3"/>
  </w:num>
  <w:num w:numId="6">
    <w:abstractNumId w:val="20"/>
  </w:num>
  <w:num w:numId="7">
    <w:abstractNumId w:val="4"/>
  </w:num>
  <w:num w:numId="8">
    <w:abstractNumId w:val="12"/>
  </w:num>
  <w:num w:numId="9">
    <w:abstractNumId w:val="9"/>
  </w:num>
  <w:num w:numId="10">
    <w:abstractNumId w:val="17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6"/>
    <w:rsid w:val="00063E58"/>
    <w:rsid w:val="000C47B8"/>
    <w:rsid w:val="000D40DB"/>
    <w:rsid w:val="000E565E"/>
    <w:rsid w:val="00110CAB"/>
    <w:rsid w:val="00144555"/>
    <w:rsid w:val="00161AEA"/>
    <w:rsid w:val="00183A0E"/>
    <w:rsid w:val="002F3836"/>
    <w:rsid w:val="00311662"/>
    <w:rsid w:val="004012B6"/>
    <w:rsid w:val="00595265"/>
    <w:rsid w:val="005B4EAC"/>
    <w:rsid w:val="005F3AB3"/>
    <w:rsid w:val="00632A18"/>
    <w:rsid w:val="00635E59"/>
    <w:rsid w:val="006A3865"/>
    <w:rsid w:val="007831C5"/>
    <w:rsid w:val="007A40A4"/>
    <w:rsid w:val="007F2FE0"/>
    <w:rsid w:val="00833B67"/>
    <w:rsid w:val="00951F38"/>
    <w:rsid w:val="0095437E"/>
    <w:rsid w:val="00991C36"/>
    <w:rsid w:val="009B2C58"/>
    <w:rsid w:val="00A46499"/>
    <w:rsid w:val="00AE70A5"/>
    <w:rsid w:val="00B27208"/>
    <w:rsid w:val="00BA4411"/>
    <w:rsid w:val="00BF2418"/>
    <w:rsid w:val="00C918D0"/>
    <w:rsid w:val="00CA6CA3"/>
    <w:rsid w:val="00D514FE"/>
    <w:rsid w:val="00D652BE"/>
    <w:rsid w:val="00DE3A37"/>
    <w:rsid w:val="00EB03E0"/>
    <w:rsid w:val="00F1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95265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9526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95265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59526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1D15-017A-4118-A21B-30FE5CEA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CIO</cp:lastModifiedBy>
  <cp:revision>11</cp:revision>
  <cp:lastPrinted>2014-10-29T03:46:00Z</cp:lastPrinted>
  <dcterms:created xsi:type="dcterms:W3CDTF">2014-10-27T13:35:00Z</dcterms:created>
  <dcterms:modified xsi:type="dcterms:W3CDTF">2017-01-18T02:22:00Z</dcterms:modified>
</cp:coreProperties>
</file>